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63B" w:rsidRPr="00C50913" w:rsidRDefault="00D35E10" w:rsidP="00D35E10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C50913">
        <w:rPr>
          <w:b/>
          <w:sz w:val="28"/>
          <w:szCs w:val="28"/>
          <w:u w:val="single"/>
        </w:rPr>
        <w:t>NUIM Mathematics Support Centre (MSC)</w:t>
      </w:r>
    </w:p>
    <w:p w:rsidR="00D44548" w:rsidRPr="00D44548" w:rsidRDefault="00D44548" w:rsidP="001277B8">
      <w:pPr>
        <w:spacing w:after="0"/>
        <w:rPr>
          <w:b/>
          <w:i/>
        </w:rPr>
      </w:pPr>
      <w:r w:rsidRPr="00D44548">
        <w:rPr>
          <w:b/>
          <w:i/>
        </w:rPr>
        <w:t>Brief description of the services provided by myMaths Learning Support Centre:</w:t>
      </w:r>
    </w:p>
    <w:p w:rsidR="00D35E10" w:rsidRDefault="00D35E10" w:rsidP="001277B8">
      <w:pPr>
        <w:spacing w:after="0"/>
      </w:pPr>
      <w:r>
        <w:t>The MSC</w:t>
      </w:r>
      <w:r w:rsidR="00591A2F">
        <w:t xml:space="preserve"> in NUIM is a drop-</w:t>
      </w:r>
      <w:r w:rsidR="00A10879">
        <w:t>in centre that caters</w:t>
      </w:r>
      <w:r>
        <w:t xml:space="preserve"> for a la</w:t>
      </w:r>
      <w:r w:rsidR="003E6DC4">
        <w:t>rge number of stude</w:t>
      </w:r>
      <w:r w:rsidR="00A10879">
        <w:t>nts.</w:t>
      </w:r>
      <w:r>
        <w:t xml:space="preserve">  It is open to all undergraduate students in a drop</w:t>
      </w:r>
      <w:r w:rsidR="003E6DC4">
        <w:t>-</w:t>
      </w:r>
      <w:r>
        <w:t>in capacity for 22 ho</w:t>
      </w:r>
      <w:r w:rsidR="00591A2F">
        <w:t xml:space="preserve">urs a week during the semester.  </w:t>
      </w:r>
      <w:r>
        <w:t xml:space="preserve"> On top of the 22 drop-in hours we run</w:t>
      </w:r>
      <w:r w:rsidR="003E6DC4">
        <w:t xml:space="preserve"> 2 hours of</w:t>
      </w:r>
      <w:r w:rsidR="00591A2F">
        <w:t xml:space="preserve"> drop-</w:t>
      </w:r>
      <w:r>
        <w:t>in for secondary</w:t>
      </w:r>
      <w:r w:rsidR="00591A2F">
        <w:t xml:space="preserve"> school students, weekly wo</w:t>
      </w:r>
      <w:r w:rsidR="001277B8">
        <w:t>rkshops for 1st</w:t>
      </w:r>
      <w:r>
        <w:t xml:space="preserve"> year students and occasion</w:t>
      </w:r>
      <w:r w:rsidR="00A10879">
        <w:t>ally there are some</w:t>
      </w:r>
      <w:r>
        <w:t xml:space="preserve"> wor</w:t>
      </w:r>
      <w:r w:rsidR="001277B8">
        <w:t>kshops for 2nd</w:t>
      </w:r>
      <w:r w:rsidR="00591A2F">
        <w:t xml:space="preserve"> year students as well as a 2 hour study group</w:t>
      </w:r>
      <w:r w:rsidR="00C50913">
        <w:t xml:space="preserve"> session</w:t>
      </w:r>
      <w:r w:rsidR="005C48F3">
        <w:t>for 3</w:t>
      </w:r>
      <w:r w:rsidR="005C48F3" w:rsidRPr="005C48F3">
        <w:rPr>
          <w:vertAlign w:val="superscript"/>
        </w:rPr>
        <w:t>rd</w:t>
      </w:r>
      <w:r w:rsidR="005C48F3">
        <w:t xml:space="preserve"> and 4</w:t>
      </w:r>
      <w:r w:rsidR="005C48F3" w:rsidRPr="005C48F3">
        <w:rPr>
          <w:vertAlign w:val="superscript"/>
        </w:rPr>
        <w:t>th</w:t>
      </w:r>
      <w:r w:rsidR="00591A2F">
        <w:t xml:space="preserve"> year students.  I work 13 hours a week during drop-in hours and am also involved in some of the</w:t>
      </w:r>
      <w:r w:rsidR="001277B8">
        <w:t xml:space="preserve"> occasional workshops for 2nd</w:t>
      </w:r>
      <w:r w:rsidR="00591A2F">
        <w:t xml:space="preserve"> year students.  This is in addition to 18 tutorials</w:t>
      </w:r>
      <w:r w:rsidR="003E6DC4">
        <w:t xml:space="preserve"> a week</w:t>
      </w:r>
      <w:r w:rsidR="00591A2F">
        <w:t xml:space="preserve"> for the Mathematics &amp; Statistics Department so I deal with students a lot! </w:t>
      </w:r>
    </w:p>
    <w:p w:rsidR="001277B8" w:rsidRDefault="001277B8" w:rsidP="001277B8">
      <w:pPr>
        <w:spacing w:after="0"/>
      </w:pPr>
    </w:p>
    <w:p w:rsidR="00D44548" w:rsidRPr="00D44548" w:rsidRDefault="00D44548" w:rsidP="00A10879">
      <w:pPr>
        <w:spacing w:after="0"/>
        <w:rPr>
          <w:b/>
          <w:i/>
        </w:rPr>
      </w:pPr>
      <w:r w:rsidRPr="00D44548">
        <w:rPr>
          <w:b/>
          <w:i/>
        </w:rPr>
        <w:t xml:space="preserve">Brief description of the mathematical ability of the students I commonly encounter in the centre and the type of help </w:t>
      </w:r>
      <w:r>
        <w:rPr>
          <w:b/>
          <w:i/>
        </w:rPr>
        <w:t>I give the:</w:t>
      </w:r>
    </w:p>
    <w:p w:rsidR="001277B8" w:rsidRDefault="00FE29EA" w:rsidP="00A10879">
      <w:pPr>
        <w:spacing w:after="0"/>
      </w:pPr>
      <w:r>
        <w:t>During any</w:t>
      </w:r>
      <w:r w:rsidR="00A10879">
        <w:t xml:space="preserve"> week in the MSC I see many different students with </w:t>
      </w:r>
      <w:r>
        <w:t>varying degrees of ability</w:t>
      </w:r>
      <w:r w:rsidR="003E6DC4">
        <w:t xml:space="preserve">. </w:t>
      </w:r>
      <w:r w:rsidR="00A10879">
        <w:t xml:space="preserve">There are students studying economics or psychology needing help with basic algebra, </w:t>
      </w:r>
      <w:r w:rsidR="00C50913">
        <w:t xml:space="preserve">basic </w:t>
      </w:r>
      <w:r w:rsidR="00A10879">
        <w:t>statistics or differentiation.  There are m</w:t>
      </w:r>
      <w:r w:rsidR="003E6DC4">
        <w:t xml:space="preserve">aths </w:t>
      </w:r>
      <w:r>
        <w:t>students</w:t>
      </w:r>
      <w:r w:rsidR="00A10879">
        <w:t xml:space="preserve"> working on the various modules</w:t>
      </w:r>
      <w:r>
        <w:t xml:space="preserve"> they</w:t>
      </w:r>
      <w:r w:rsidR="00FF62A0">
        <w:t xml:space="preserve"> study. In 10 minutes I can see</w:t>
      </w:r>
      <w:r>
        <w:t xml:space="preserve"> a student who can’t d</w:t>
      </w:r>
      <w:r w:rsidR="00FF62A0">
        <w:t>eal with fractions and then see</w:t>
      </w:r>
      <w:r>
        <w:t xml:space="preserve"> someone who just wants you to listen to them explaining something in their notes to see if t</w:t>
      </w:r>
      <w:r w:rsidR="00FF62A0">
        <w:t>hey’ve really grasped the idea.</w:t>
      </w:r>
    </w:p>
    <w:p w:rsidR="005C48F3" w:rsidRDefault="00037C3D" w:rsidP="00A10879">
      <w:pPr>
        <w:spacing w:after="0"/>
      </w:pPr>
      <w:r>
        <w:t>Also,</w:t>
      </w:r>
      <w:r w:rsidR="001277B8">
        <w:t xml:space="preserve"> quite a l</w:t>
      </w:r>
      <w:r>
        <w:t xml:space="preserve">ot of our students </w:t>
      </w:r>
      <w:r w:rsidR="001277B8">
        <w:t>like to come in to the MSC and work</w:t>
      </w:r>
      <w:r w:rsidR="005C48F3">
        <w:t>alone or in a group</w:t>
      </w:r>
      <w:r w:rsidR="001277B8">
        <w:t xml:space="preserve"> knowing that if </w:t>
      </w:r>
      <w:r w:rsidR="00A10879">
        <w:t>they</w:t>
      </w:r>
      <w:r w:rsidR="005C48F3">
        <w:t xml:space="preserve"> need help the tutors are there.  They don’t often come in with a specific list of questions they want to ask.</w:t>
      </w:r>
    </w:p>
    <w:p w:rsidR="001277B8" w:rsidRDefault="001277B8" w:rsidP="001277B8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37C3D" w:rsidTr="00037C3D">
        <w:tc>
          <w:tcPr>
            <w:tcW w:w="4621" w:type="dxa"/>
          </w:tcPr>
          <w:p w:rsidR="00037C3D" w:rsidRPr="00037C3D" w:rsidRDefault="00037C3D" w:rsidP="00037C3D">
            <w:pPr>
              <w:jc w:val="center"/>
              <w:rPr>
                <w:b/>
              </w:rPr>
            </w:pPr>
            <w:r>
              <w:rPr>
                <w:b/>
              </w:rPr>
              <w:t>DO</w:t>
            </w:r>
            <w:r w:rsidR="005C48F3">
              <w:rPr>
                <w:b/>
              </w:rPr>
              <w:t>S</w:t>
            </w:r>
          </w:p>
        </w:tc>
        <w:tc>
          <w:tcPr>
            <w:tcW w:w="4621" w:type="dxa"/>
          </w:tcPr>
          <w:p w:rsidR="00037C3D" w:rsidRPr="00037C3D" w:rsidRDefault="00037C3D" w:rsidP="00037C3D">
            <w:pPr>
              <w:jc w:val="center"/>
              <w:rPr>
                <w:b/>
              </w:rPr>
            </w:pPr>
            <w:r>
              <w:rPr>
                <w:b/>
              </w:rPr>
              <w:t>DON’T</w:t>
            </w:r>
            <w:r w:rsidR="005C48F3">
              <w:rPr>
                <w:b/>
              </w:rPr>
              <w:t>S</w:t>
            </w:r>
          </w:p>
        </w:tc>
      </w:tr>
      <w:tr w:rsidR="00037C3D" w:rsidTr="00037C3D">
        <w:tc>
          <w:tcPr>
            <w:tcW w:w="4621" w:type="dxa"/>
          </w:tcPr>
          <w:p w:rsidR="00037C3D" w:rsidRDefault="00037C3D" w:rsidP="003E6DC4">
            <w:r>
              <w:t>Be friendly and talk with students.  It helps them realise that we are norm</w:t>
            </w:r>
            <w:r w:rsidR="00FF62A0">
              <w:t>al people just like them! They relax and find it easier to ask questions.</w:t>
            </w:r>
          </w:p>
        </w:tc>
        <w:tc>
          <w:tcPr>
            <w:tcW w:w="4621" w:type="dxa"/>
          </w:tcPr>
          <w:p w:rsidR="00037C3D" w:rsidRDefault="00FF62A0" w:rsidP="003E6DC4">
            <w:r>
              <w:t>Assume the student has written the question down correctly.  Always check from the official sheet or book.</w:t>
            </w:r>
          </w:p>
        </w:tc>
      </w:tr>
      <w:tr w:rsidR="00037C3D" w:rsidTr="00037C3D">
        <w:tc>
          <w:tcPr>
            <w:tcW w:w="4621" w:type="dxa"/>
          </w:tcPr>
          <w:p w:rsidR="00037C3D" w:rsidRDefault="00037C3D" w:rsidP="003E6DC4">
            <w:r>
              <w:t>Use the students’ lecture note</w:t>
            </w:r>
            <w:r w:rsidR="00C46B62">
              <w:t>s,</w:t>
            </w:r>
            <w:r>
              <w:t xml:space="preserve"> to show them they’ve done a similar example in class</w:t>
            </w:r>
            <w:r w:rsidR="00C46B62">
              <w:t xml:space="preserve"> or</w:t>
            </w:r>
            <w:r w:rsidR="005C48F3">
              <w:t xml:space="preserve"> to find</w:t>
            </w:r>
            <w:r w:rsidR="00C46B62">
              <w:t xml:space="preserve"> a definition</w:t>
            </w:r>
            <w:r>
              <w:t>.  I</w:t>
            </w:r>
            <w:r w:rsidR="00C46B62">
              <w:t xml:space="preserve">t shows them how important going to lectures and taking good notes are.  </w:t>
            </w:r>
          </w:p>
        </w:tc>
        <w:tc>
          <w:tcPr>
            <w:tcW w:w="4621" w:type="dxa"/>
          </w:tcPr>
          <w:p w:rsidR="003B28E0" w:rsidRDefault="003B28E0" w:rsidP="003B28E0">
            <w:r>
              <w:t xml:space="preserve">Refuse to help someone.  For example, if the topic is not one you’re familiar with then find a tutor who is and if necessary when they are in the MSC and give the student this information. </w:t>
            </w:r>
          </w:p>
        </w:tc>
      </w:tr>
      <w:tr w:rsidR="00037C3D" w:rsidTr="00037C3D">
        <w:tc>
          <w:tcPr>
            <w:tcW w:w="4621" w:type="dxa"/>
          </w:tcPr>
          <w:p w:rsidR="00037C3D" w:rsidRDefault="00C46B62" w:rsidP="00C46B62">
            <w:r>
              <w:t>Ask another tutor for help if you don’t know something or are unsure.  We all have days when someone</w:t>
            </w:r>
            <w:r w:rsidR="00C50913">
              <w:t xml:space="preserve"> surprises us with a question or</w:t>
            </w:r>
            <w:r>
              <w:t xml:space="preserve"> y</w:t>
            </w:r>
            <w:r w:rsidR="00C50913">
              <w:t>ou go blank.</w:t>
            </w:r>
            <w:r>
              <w:t xml:space="preserve">  It’s good for students to see this and you’ll be surprised what they learn when they see tutors discussing a topic.</w:t>
            </w:r>
          </w:p>
        </w:tc>
        <w:tc>
          <w:tcPr>
            <w:tcW w:w="4621" w:type="dxa"/>
          </w:tcPr>
          <w:p w:rsidR="00037C3D" w:rsidRDefault="0024236E" w:rsidP="003E6DC4">
            <w:r>
              <w:t>Assume the student is capable of the basic things within a question.  Things like fractions, surds, indices and even basic algebra that has all be</w:t>
            </w:r>
            <w:r w:rsidR="003B28E0">
              <w:t>en</w:t>
            </w:r>
            <w:r>
              <w:t xml:space="preserve"> covered in secondary school may be what is causing all the problems.  </w:t>
            </w:r>
          </w:p>
        </w:tc>
      </w:tr>
      <w:tr w:rsidR="00037C3D" w:rsidTr="00037C3D">
        <w:tc>
          <w:tcPr>
            <w:tcW w:w="4621" w:type="dxa"/>
          </w:tcPr>
          <w:p w:rsidR="00037C3D" w:rsidRDefault="00FF62A0" w:rsidP="00FF62A0">
            <w:r>
              <w:t>Explain the steps you go through when you’re trying to solve a problem.  This helps teach students the tools they need to solve problems alone because they see the logical way we work through them.</w:t>
            </w:r>
          </w:p>
        </w:tc>
        <w:tc>
          <w:tcPr>
            <w:tcW w:w="4621" w:type="dxa"/>
          </w:tcPr>
          <w:p w:rsidR="00037C3D" w:rsidRDefault="00FF62A0" w:rsidP="003E6DC4">
            <w:r>
              <w:t>Say things without thinking first! Phrases such as: That’s easy! , Oh that’s simple. , That’s a silly question.  Etc.  I’m sure you get the idea of the types of things I mean.  Just be careful</w:t>
            </w:r>
            <w:r w:rsidR="003B28E0">
              <w:t>,</w:t>
            </w:r>
            <w:r>
              <w:t xml:space="preserve"> as it can negatively affect the student.</w:t>
            </w:r>
          </w:p>
        </w:tc>
      </w:tr>
      <w:tr w:rsidR="00037C3D" w:rsidTr="00037C3D">
        <w:tc>
          <w:tcPr>
            <w:tcW w:w="4621" w:type="dxa"/>
          </w:tcPr>
          <w:p w:rsidR="00037C3D" w:rsidRDefault="00FF62A0" w:rsidP="003E6DC4">
            <w:r>
              <w:t xml:space="preserve">Have fun working in the MSC! It is an enjoyable and rewarding place to work, as well as a place where we can learn too. </w:t>
            </w:r>
          </w:p>
        </w:tc>
        <w:tc>
          <w:tcPr>
            <w:tcW w:w="4621" w:type="dxa"/>
          </w:tcPr>
          <w:p w:rsidR="00037C3D" w:rsidRDefault="00C46B62" w:rsidP="003E6DC4">
            <w:r>
              <w:t>Get involv</w:t>
            </w:r>
            <w:r w:rsidR="00FF62A0">
              <w:t>ed with students personal problems</w:t>
            </w:r>
            <w:r>
              <w:t>.  Make the manager aware of any issues with a particular student as they are in the position of knowing where to suggest a student might avail of help</w:t>
            </w:r>
            <w:r w:rsidR="00FF62A0">
              <w:t xml:space="preserve"> if needed</w:t>
            </w:r>
            <w:r>
              <w:t xml:space="preserve">.  </w:t>
            </w:r>
          </w:p>
        </w:tc>
      </w:tr>
    </w:tbl>
    <w:p w:rsidR="003E6DC4" w:rsidRPr="00D35E10" w:rsidRDefault="003E6DC4" w:rsidP="003E6DC4">
      <w:pPr>
        <w:spacing w:after="0" w:line="240" w:lineRule="auto"/>
      </w:pPr>
    </w:p>
    <w:sectPr w:rsidR="003E6DC4" w:rsidRPr="00D35E10" w:rsidSect="00E46C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E10"/>
    <w:rsid w:val="00035C1F"/>
    <w:rsid w:val="00037C3D"/>
    <w:rsid w:val="00115F58"/>
    <w:rsid w:val="001277B8"/>
    <w:rsid w:val="001857CF"/>
    <w:rsid w:val="001C2151"/>
    <w:rsid w:val="0024236E"/>
    <w:rsid w:val="00251503"/>
    <w:rsid w:val="003B28E0"/>
    <w:rsid w:val="003E6DC4"/>
    <w:rsid w:val="004C604E"/>
    <w:rsid w:val="00591A2F"/>
    <w:rsid w:val="00594A7C"/>
    <w:rsid w:val="005C48F3"/>
    <w:rsid w:val="00A10879"/>
    <w:rsid w:val="00BE7404"/>
    <w:rsid w:val="00C46B62"/>
    <w:rsid w:val="00C50913"/>
    <w:rsid w:val="00D0042E"/>
    <w:rsid w:val="00D35E10"/>
    <w:rsid w:val="00D44548"/>
    <w:rsid w:val="00D5298C"/>
    <w:rsid w:val="00DF42C2"/>
    <w:rsid w:val="00E46C8A"/>
    <w:rsid w:val="00F35E78"/>
    <w:rsid w:val="00FE29EA"/>
    <w:rsid w:val="00FF6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5398CF-1B6D-4E9E-A70F-9B6E26180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7C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Grainne</dc:creator>
  <cp:lastModifiedBy>Olivia.Fitzmaurice</cp:lastModifiedBy>
  <cp:revision>2</cp:revision>
  <cp:lastPrinted>2015-07-31T11:15:00Z</cp:lastPrinted>
  <dcterms:created xsi:type="dcterms:W3CDTF">2015-07-31T13:27:00Z</dcterms:created>
  <dcterms:modified xsi:type="dcterms:W3CDTF">2015-07-31T13:27:00Z</dcterms:modified>
</cp:coreProperties>
</file>